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12" w:rsidRDefault="00DE6A12" w:rsidP="00DE6A12">
      <w:pPr>
        <w:jc w:val="right"/>
      </w:pPr>
      <w:r>
        <w:t xml:space="preserve">Приложение 1 </w:t>
      </w:r>
      <w:r w:rsidR="00DD4172">
        <w:t>к Документации о закупке</w:t>
      </w:r>
      <w:bookmarkStart w:id="0" w:name="_GoBack"/>
      <w:bookmarkEnd w:id="0"/>
    </w:p>
    <w:p w:rsidR="00713D39" w:rsidRPr="00750BE5" w:rsidRDefault="00713D39" w:rsidP="00713D39">
      <w:pPr>
        <w:tabs>
          <w:tab w:val="center" w:pos="4677"/>
        </w:tabs>
        <w:spacing w:after="0"/>
        <w:jc w:val="center"/>
        <w:rPr>
          <w:rFonts w:ascii="Tahoma" w:eastAsia="Times New Roman" w:hAnsi="Tahoma" w:cs="Tahoma"/>
          <w:b/>
        </w:rPr>
      </w:pPr>
      <w:r w:rsidRPr="00750BE5">
        <w:rPr>
          <w:rFonts w:ascii="Tahoma" w:eastAsia="Times New Roman" w:hAnsi="Tahoma" w:cs="Tahoma"/>
          <w:b/>
        </w:rPr>
        <w:t>ТЕХНИЧЕСКОЕ ЗАДАНИЕ</w:t>
      </w:r>
    </w:p>
    <w:p w:rsidR="00713D39" w:rsidRPr="00750BE5" w:rsidRDefault="00713D39" w:rsidP="00713D39">
      <w:pPr>
        <w:spacing w:after="0"/>
        <w:jc w:val="center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b/>
          <w:szCs w:val="20"/>
        </w:rPr>
        <w:t>на оказание услуг по техническому обслуживанию</w:t>
      </w:r>
    </w:p>
    <w:p w:rsidR="00713D39" w:rsidRPr="00750BE5" w:rsidRDefault="00713D39" w:rsidP="00713D39">
      <w:pPr>
        <w:spacing w:after="0"/>
        <w:ind w:firstLine="567"/>
        <w:jc w:val="center"/>
        <w:rPr>
          <w:rFonts w:ascii="Tahoma" w:eastAsia="Times New Roman" w:hAnsi="Tahoma" w:cs="Tahoma"/>
          <w:b/>
          <w:szCs w:val="20"/>
        </w:rPr>
      </w:pPr>
      <w:r w:rsidRPr="00750BE5">
        <w:rPr>
          <w:rFonts w:ascii="Tahoma" w:hAnsi="Tahoma" w:cs="Tahoma"/>
          <w:b/>
          <w:szCs w:val="20"/>
        </w:rPr>
        <w:t xml:space="preserve"> контрольно-кассовой техники </w:t>
      </w:r>
      <w:r w:rsidRPr="00750BE5">
        <w:rPr>
          <w:rFonts w:ascii="Tahoma" w:eastAsia="Times New Roman" w:hAnsi="Tahoma" w:cs="Tahoma"/>
          <w:b/>
          <w:szCs w:val="20"/>
        </w:rPr>
        <w:t xml:space="preserve">для нужд АО «Коми </w:t>
      </w:r>
      <w:proofErr w:type="spellStart"/>
      <w:r w:rsidRPr="00750BE5">
        <w:rPr>
          <w:rFonts w:ascii="Tahoma" w:eastAsia="Times New Roman" w:hAnsi="Tahoma" w:cs="Tahoma"/>
          <w:b/>
          <w:szCs w:val="20"/>
        </w:rPr>
        <w:t>энергосбытовая</w:t>
      </w:r>
      <w:proofErr w:type="spellEnd"/>
      <w:r w:rsidRPr="00750BE5">
        <w:rPr>
          <w:rFonts w:ascii="Tahoma" w:eastAsia="Times New Roman" w:hAnsi="Tahoma" w:cs="Tahoma"/>
          <w:b/>
          <w:szCs w:val="20"/>
        </w:rPr>
        <w:t xml:space="preserve"> компания»</w:t>
      </w:r>
    </w:p>
    <w:p w:rsidR="00713D39" w:rsidRPr="00750BE5" w:rsidRDefault="00713D39" w:rsidP="00713D39">
      <w:pPr>
        <w:spacing w:after="0"/>
        <w:ind w:firstLine="567"/>
        <w:jc w:val="center"/>
        <w:rPr>
          <w:rFonts w:ascii="Arial" w:eastAsia="Times New Roman" w:hAnsi="Arial" w:cs="Arial"/>
          <w:b/>
        </w:rPr>
      </w:pPr>
    </w:p>
    <w:p w:rsidR="00713D39" w:rsidRPr="00750BE5" w:rsidRDefault="00713D39" w:rsidP="00713D39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  <w:b/>
        </w:rPr>
        <w:t>Наименование услуги:</w:t>
      </w:r>
    </w:p>
    <w:p w:rsidR="00713D39" w:rsidRPr="00750BE5" w:rsidRDefault="00713D39" w:rsidP="00713D39">
      <w:pPr>
        <w:spacing w:after="0"/>
        <w:ind w:firstLine="567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Оказание услуг по техническому обслуживанию (далее – ТО) контрольно-кассовой техники</w:t>
      </w:r>
      <w:r w:rsidRPr="00750BE5">
        <w:rPr>
          <w:rFonts w:ascii="Tahoma" w:hAnsi="Tahoma" w:cs="Tahoma"/>
        </w:rPr>
        <w:t xml:space="preserve"> (далее – ККТ), находящейся в собственности АО «Коми </w:t>
      </w:r>
      <w:proofErr w:type="spellStart"/>
      <w:r w:rsidRPr="00750BE5">
        <w:rPr>
          <w:rFonts w:ascii="Tahoma" w:hAnsi="Tahoma" w:cs="Tahoma"/>
        </w:rPr>
        <w:t>энергосбытовая</w:t>
      </w:r>
      <w:proofErr w:type="spellEnd"/>
      <w:r w:rsidRPr="00750BE5">
        <w:rPr>
          <w:rFonts w:ascii="Tahoma" w:hAnsi="Tahoma" w:cs="Tahoma"/>
        </w:rPr>
        <w:t xml:space="preserve"> компания».</w:t>
      </w:r>
    </w:p>
    <w:p w:rsidR="00713D39" w:rsidRPr="00750BE5" w:rsidRDefault="00713D39" w:rsidP="00713D39">
      <w:pPr>
        <w:spacing w:after="0" w:line="240" w:lineRule="auto"/>
        <w:jc w:val="both"/>
        <w:rPr>
          <w:rFonts w:ascii="Tahoma" w:hAnsi="Tahoma" w:cs="Tahoma"/>
        </w:rPr>
      </w:pPr>
    </w:p>
    <w:p w:rsidR="00713D39" w:rsidRPr="00B41128" w:rsidRDefault="00713D39" w:rsidP="00713D39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ahoma" w:hAnsi="Tahoma" w:cs="Tahoma"/>
        </w:rPr>
      </w:pPr>
      <w:r w:rsidRPr="00750BE5">
        <w:rPr>
          <w:rFonts w:ascii="Tahoma" w:hAnsi="Tahoma" w:cs="Tahoma"/>
          <w:b/>
        </w:rPr>
        <w:t>Место оказания услуг:</w:t>
      </w:r>
    </w:p>
    <w:p w:rsidR="00713D39" w:rsidRPr="00750BE5" w:rsidRDefault="00713D39" w:rsidP="00713D39">
      <w:pPr>
        <w:tabs>
          <w:tab w:val="left" w:pos="851"/>
        </w:tabs>
        <w:spacing w:after="0" w:line="240" w:lineRule="auto"/>
        <w:ind w:left="567"/>
        <w:contextualSpacing/>
        <w:rPr>
          <w:rFonts w:ascii="Tahoma" w:hAnsi="Tahoma" w:cs="Tahoma"/>
        </w:rPr>
      </w:pP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3"/>
        <w:gridCol w:w="1580"/>
        <w:gridCol w:w="1701"/>
        <w:gridCol w:w="5250"/>
      </w:tblGrid>
      <w:tr w:rsidR="00713D39" w:rsidRPr="00750BE5" w:rsidTr="00BE4ECC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№ 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п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>/п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Тип ККТ (модель)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Заводской № ККТ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Место (адрес) установки</w:t>
            </w:r>
          </w:p>
        </w:tc>
      </w:tr>
      <w:tr w:rsidR="00713D39" w:rsidRPr="00750BE5" w:rsidTr="00BE4ECC">
        <w:trPr>
          <w:trHeight w:val="80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0210630009042734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д.70, Центральный филиал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компания", Интернет касса</w:t>
            </w:r>
          </w:p>
        </w:tc>
      </w:tr>
      <w:tr w:rsidR="00713D39" w:rsidRPr="00750BE5" w:rsidTr="00BE4ECC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0429750009042740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д.70, Центральный филиал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компания", Интернет касса</w:t>
            </w:r>
          </w:p>
        </w:tc>
      </w:tr>
      <w:tr w:rsidR="00713D39" w:rsidRPr="00750BE5" w:rsidTr="00BE4ECC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0140360009002983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д.70, Центральный филиал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компания", Интернет касса</w:t>
            </w:r>
          </w:p>
        </w:tc>
      </w:tr>
      <w:tr w:rsidR="00713D39" w:rsidRPr="00750BE5" w:rsidTr="00BE4ECC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0431460009011239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д.70, Центральный филиал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компания", Интернет касса</w:t>
            </w:r>
          </w:p>
        </w:tc>
      </w:tr>
      <w:tr w:rsidR="00713D39" w:rsidRPr="00750BE5" w:rsidTr="00BE4ECC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0184390007027617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д.70, Центральный филиал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компания", Интернет касса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0340220009002991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д.70, Центральный филиал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компания", Интернет касса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0580890009042751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trike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д.70, Центральный филиал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компания", Интернет касса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0578130009042742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уратова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0370330007027651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уратова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0010480007029077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уратова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0336980007029095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уратова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0110770007027620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0606020007027612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</w:t>
            </w:r>
            <w:r w:rsidRPr="00750BE5">
              <w:rPr>
                <w:rFonts w:ascii="Tahoma" w:hAnsi="Tahoma" w:cs="Tahoma"/>
                <w:sz w:val="16"/>
                <w:szCs w:val="16"/>
              </w:rPr>
              <w:lastRenderedPageBreak/>
              <w:t xml:space="preserve">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0118470007029092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0191230009042739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0412400009042759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169270,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р-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,п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гт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Усогорск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ул. 60 лет Октября, д.2,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0563940009042750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740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0430800007027616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0096080007027615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0342840007029091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0600100007027611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0075340007027619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0159010009042733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0309130007029099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169570,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.В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уктыл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ул.Пионерская,1, Офис 53,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Вуктыльский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АО"Коми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67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750BE5" w:rsidRDefault="00713D39" w:rsidP="00BE4ECC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0563470009042789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осногорск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0484280009042731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осногорск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54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0208610007027613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осногорск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0261460007027618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0071590007029098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0321460007029094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0392740007029078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0165670007027654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0396120007029096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0414430009042746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Инта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,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ул. Кирова, д. 36а, Интинский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0443740007029097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Инта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,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ул. Кирова, д. 36а, Интинский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0014470009042790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Инта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,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ул. Кирова, д. 36а, Интинский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0009810007027655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0013920009042760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0306840007027614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0332560007029100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0522500007029093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0566140009042735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0582900009023229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18000482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18000221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18000479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167984,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Куратова, д. 85А, 1 этаж, 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  <w:proofErr w:type="gramEnd"/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169330,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Ухта, ул. Севастопольская, д. 2А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,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18000480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169500,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Сосногорск, 6-й микрорайон, д. 31А,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Инта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,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ул. Кирова, д. 36а, Интинский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18000765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Печора, ул. Н. Островского, д. 35, Печорский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169711,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Усинск, ул. Молодежная, д. 24,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Усинского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20000176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18000481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  <w:tr w:rsidR="00713D39" w:rsidRPr="00750BE5" w:rsidTr="00BE4ECC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D39" w:rsidRPr="00750BE5" w:rsidRDefault="00713D39" w:rsidP="00BE4EC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АО «Коми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компания»</w:t>
            </w:r>
          </w:p>
        </w:tc>
      </w:tr>
    </w:tbl>
    <w:p w:rsidR="00713D39" w:rsidRPr="00750BE5" w:rsidRDefault="00713D39" w:rsidP="00713D39">
      <w:pPr>
        <w:tabs>
          <w:tab w:val="left" w:pos="1575"/>
        </w:tabs>
        <w:spacing w:after="0" w:line="240" w:lineRule="auto"/>
        <w:rPr>
          <w:rFonts w:ascii="Tahoma" w:hAnsi="Tahoma" w:cs="Tahoma"/>
        </w:rPr>
      </w:pPr>
    </w:p>
    <w:p w:rsidR="00713D39" w:rsidRPr="00750BE5" w:rsidRDefault="00713D39" w:rsidP="00713D39">
      <w:pPr>
        <w:numPr>
          <w:ilvl w:val="0"/>
          <w:numId w:val="11"/>
        </w:numPr>
        <w:tabs>
          <w:tab w:val="left" w:pos="851"/>
          <w:tab w:val="left" w:pos="1575"/>
        </w:tabs>
        <w:spacing w:after="0" w:line="240" w:lineRule="auto"/>
        <w:ind w:left="0" w:firstLine="567"/>
        <w:contextualSpacing/>
        <w:rPr>
          <w:rFonts w:ascii="Tahoma" w:hAnsi="Tahoma" w:cs="Tahoma"/>
        </w:rPr>
      </w:pPr>
      <w:r w:rsidRPr="00750BE5">
        <w:rPr>
          <w:rFonts w:ascii="Tahoma" w:hAnsi="Tahoma" w:cs="Tahoma"/>
          <w:b/>
        </w:rPr>
        <w:t>Сроки оказания услуг: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  <w:proofErr w:type="gramStart"/>
      <w:r w:rsidRPr="00750BE5">
        <w:rPr>
          <w:rFonts w:ascii="Tahoma" w:hAnsi="Tahoma" w:cs="Tahoma"/>
          <w:lang w:val="en-US"/>
        </w:rPr>
        <w:t>C</w:t>
      </w:r>
      <w:r w:rsidRPr="00750BE5">
        <w:rPr>
          <w:rFonts w:ascii="Tahoma" w:hAnsi="Tahoma" w:cs="Tahoma"/>
        </w:rPr>
        <w:t xml:space="preserve"> 01 января 2025 года по 31 декабря 2025 года.</w:t>
      </w:r>
      <w:proofErr w:type="gramEnd"/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713D39" w:rsidRPr="00750BE5" w:rsidRDefault="00713D39" w:rsidP="00713D39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Вид, перечень и объем оказываемых услуг:</w:t>
      </w:r>
    </w:p>
    <w:p w:rsidR="00713D39" w:rsidRDefault="00713D39" w:rsidP="00713D39">
      <w:pPr>
        <w:spacing w:after="0" w:line="240" w:lineRule="auto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Перечень услуг и ориентировочный объем:</w:t>
      </w:r>
    </w:p>
    <w:p w:rsidR="00713D39" w:rsidRDefault="00713D39" w:rsidP="00713D39">
      <w:pPr>
        <w:spacing w:after="0" w:line="240" w:lineRule="auto"/>
        <w:contextualSpacing/>
        <w:jc w:val="both"/>
        <w:rPr>
          <w:rFonts w:ascii="Tahoma" w:hAnsi="Tahoma" w:cs="Tahoma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709"/>
        <w:gridCol w:w="7088"/>
        <w:gridCol w:w="1842"/>
      </w:tblGrid>
      <w:tr w:rsidR="00E576B9" w:rsidRPr="00750BE5" w:rsidTr="008E17EA">
        <w:trPr>
          <w:trHeight w:val="233"/>
        </w:trPr>
        <w:tc>
          <w:tcPr>
            <w:tcW w:w="709" w:type="dxa"/>
          </w:tcPr>
          <w:p w:rsidR="00E576B9" w:rsidRPr="00750BE5" w:rsidRDefault="00E576B9" w:rsidP="008E17EA">
            <w:pPr>
              <w:keepNext/>
              <w:keepLines/>
              <w:spacing w:before="40" w:after="0"/>
              <w:jc w:val="center"/>
              <w:outlineLvl w:val="5"/>
              <w:rPr>
                <w:rFonts w:ascii="Calibri" w:eastAsiaTheme="majorEastAsia" w:hAnsi="Calibri" w:cs="Times New Roman"/>
                <w:b/>
              </w:rPr>
            </w:pPr>
            <w:proofErr w:type="gramStart"/>
            <w:r>
              <w:rPr>
                <w:rFonts w:ascii="Calibri" w:eastAsiaTheme="majorEastAsia" w:hAnsi="Calibri" w:cs="Times New Roman"/>
                <w:b/>
              </w:rPr>
              <w:t>п</w:t>
            </w:r>
            <w:proofErr w:type="gramEnd"/>
            <w:r>
              <w:rPr>
                <w:rFonts w:ascii="Calibri" w:eastAsiaTheme="majorEastAsia" w:hAnsi="Calibri" w:cs="Times New Roman"/>
                <w:b/>
              </w:rPr>
              <w:t>/п</w:t>
            </w:r>
          </w:p>
        </w:tc>
        <w:tc>
          <w:tcPr>
            <w:tcW w:w="7088" w:type="dxa"/>
            <w:hideMark/>
          </w:tcPr>
          <w:p w:rsidR="00E576B9" w:rsidRPr="00750BE5" w:rsidRDefault="00E576B9" w:rsidP="008E17EA">
            <w:pPr>
              <w:keepNext/>
              <w:keepLines/>
              <w:spacing w:before="40" w:after="0"/>
              <w:jc w:val="center"/>
              <w:outlineLvl w:val="5"/>
              <w:rPr>
                <w:rFonts w:ascii="Calibri" w:eastAsiaTheme="majorEastAsia" w:hAnsi="Calibri" w:cs="Times New Roman"/>
                <w:b/>
              </w:rPr>
            </w:pPr>
            <w:r w:rsidRPr="00750BE5">
              <w:rPr>
                <w:rFonts w:ascii="Calibri" w:eastAsiaTheme="majorEastAsia" w:hAnsi="Calibri" w:cs="Times New Roman"/>
                <w:b/>
              </w:rPr>
              <w:t>Наименование</w:t>
            </w:r>
          </w:p>
        </w:tc>
        <w:tc>
          <w:tcPr>
            <w:tcW w:w="1842" w:type="dxa"/>
          </w:tcPr>
          <w:p w:rsidR="00E576B9" w:rsidRPr="00750BE5" w:rsidRDefault="00E576B9" w:rsidP="008E17EA">
            <w:pPr>
              <w:jc w:val="center"/>
              <w:rPr>
                <w:rFonts w:ascii="Calibri" w:hAnsi="Calibri" w:cs="Times New Roman"/>
                <w:b/>
              </w:rPr>
            </w:pPr>
            <w:r w:rsidRPr="00750BE5">
              <w:rPr>
                <w:rFonts w:ascii="Calibri" w:hAnsi="Calibri" w:cs="Times New Roman"/>
                <w:b/>
              </w:rPr>
              <w:t>Количество, шт.</w:t>
            </w:r>
          </w:p>
        </w:tc>
      </w:tr>
      <w:tr w:rsidR="00E576B9" w:rsidRPr="00750BE5" w:rsidTr="008E17EA">
        <w:trPr>
          <w:trHeight w:val="411"/>
        </w:trPr>
        <w:tc>
          <w:tcPr>
            <w:tcW w:w="7797" w:type="dxa"/>
            <w:gridSpan w:val="2"/>
          </w:tcPr>
          <w:p w:rsidR="00E576B9" w:rsidRPr="00750BE5" w:rsidRDefault="00E576B9" w:rsidP="008E17EA">
            <w:pPr>
              <w:widowControl w:val="0"/>
              <w:jc w:val="center"/>
              <w:rPr>
                <w:rFonts w:ascii="Calibri" w:hAnsi="Calibri" w:cs="Times New Roman"/>
                <w:b/>
              </w:rPr>
            </w:pPr>
            <w:r w:rsidRPr="00750BE5">
              <w:rPr>
                <w:rFonts w:ascii="Calibri" w:hAnsi="Calibri" w:cs="Times New Roman"/>
                <w:b/>
              </w:rPr>
              <w:t>Услуги по поддержанию исправного состояния ККТ (обслуживание)</w:t>
            </w:r>
          </w:p>
        </w:tc>
        <w:tc>
          <w:tcPr>
            <w:tcW w:w="1842" w:type="dxa"/>
            <w:vAlign w:val="center"/>
          </w:tcPr>
          <w:p w:rsidR="00E576B9" w:rsidRPr="00750BE5" w:rsidRDefault="00E576B9" w:rsidP="008E17EA">
            <w:pPr>
              <w:widowControl w:val="0"/>
              <w:jc w:val="center"/>
              <w:rPr>
                <w:rFonts w:cs="Tahoma"/>
                <w:snapToGrid w:val="0"/>
                <w:sz w:val="18"/>
                <w:szCs w:val="18"/>
              </w:rPr>
            </w:pPr>
          </w:p>
        </w:tc>
      </w:tr>
      <w:tr w:rsidR="00E576B9" w:rsidRPr="008D5952" w:rsidTr="008E17EA">
        <w:tc>
          <w:tcPr>
            <w:tcW w:w="709" w:type="dxa"/>
          </w:tcPr>
          <w:p w:rsidR="00E576B9" w:rsidRPr="00750BE5" w:rsidRDefault="00E576B9" w:rsidP="008E17EA">
            <w:pPr>
              <w:keepNext/>
              <w:keepLines/>
              <w:spacing w:after="0"/>
              <w:outlineLvl w:val="2"/>
              <w:rPr>
                <w:rFonts w:eastAsiaTheme="majorEastAsia" w:cs="Calibri"/>
                <w:bCs/>
                <w:szCs w:val="20"/>
              </w:rPr>
            </w:pPr>
            <w:r>
              <w:rPr>
                <w:rFonts w:eastAsiaTheme="majorEastAsia" w:cs="Calibri"/>
                <w:bCs/>
                <w:szCs w:val="20"/>
              </w:rPr>
              <w:t>1</w:t>
            </w:r>
          </w:p>
        </w:tc>
        <w:tc>
          <w:tcPr>
            <w:tcW w:w="7088" w:type="dxa"/>
            <w:hideMark/>
          </w:tcPr>
          <w:p w:rsidR="00E576B9" w:rsidRPr="00750BE5" w:rsidRDefault="00E576B9" w:rsidP="008E17EA">
            <w:pPr>
              <w:keepNext/>
              <w:keepLines/>
              <w:spacing w:after="0"/>
              <w:outlineLvl w:val="2"/>
              <w:rPr>
                <w:rFonts w:eastAsiaTheme="majorEastAsia" w:cs="Calibri"/>
                <w:bCs/>
                <w:szCs w:val="20"/>
              </w:rPr>
            </w:pPr>
            <w:r w:rsidRPr="00750BE5">
              <w:rPr>
                <w:rFonts w:eastAsiaTheme="majorEastAsia" w:cs="Calibri"/>
                <w:bCs/>
                <w:szCs w:val="20"/>
              </w:rPr>
              <w:t>Техническое обслуживание 1 ККТ  (1 раз в месяц) за 12 месяцев (кроме Воркутинского филиала)</w:t>
            </w:r>
          </w:p>
        </w:tc>
        <w:tc>
          <w:tcPr>
            <w:tcW w:w="1842" w:type="dxa"/>
          </w:tcPr>
          <w:p w:rsidR="00E576B9" w:rsidRPr="008D5952" w:rsidRDefault="00E576B9" w:rsidP="008E17EA">
            <w:pPr>
              <w:jc w:val="center"/>
            </w:pPr>
            <w:r w:rsidRPr="008D5952">
              <w:t>44</w:t>
            </w:r>
          </w:p>
        </w:tc>
      </w:tr>
      <w:tr w:rsidR="00E576B9" w:rsidRPr="008D5952" w:rsidTr="008E17EA">
        <w:trPr>
          <w:trHeight w:val="527"/>
        </w:trPr>
        <w:tc>
          <w:tcPr>
            <w:tcW w:w="709" w:type="dxa"/>
          </w:tcPr>
          <w:p w:rsidR="00E576B9" w:rsidRPr="00750BE5" w:rsidRDefault="00E576B9" w:rsidP="008E17E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7088" w:type="dxa"/>
            <w:hideMark/>
          </w:tcPr>
          <w:p w:rsidR="00E576B9" w:rsidRPr="00750BE5" w:rsidRDefault="00E576B9" w:rsidP="008E17EA">
            <w:pPr>
              <w:widowControl w:val="0"/>
              <w:rPr>
                <w:rFonts w:cs="Calibri"/>
              </w:rPr>
            </w:pPr>
            <w:r w:rsidRPr="00750BE5">
              <w:rPr>
                <w:rFonts w:cs="Calibri"/>
              </w:rPr>
              <w:t xml:space="preserve">Замена блока фискального накопителя сроком службы не менее 15 месяцев </w:t>
            </w:r>
            <w:r w:rsidRPr="00750BE5">
              <w:rPr>
                <w:rFonts w:cs="Calibri"/>
                <w:szCs w:val="20"/>
              </w:rPr>
              <w:t xml:space="preserve">(кроме Воркутинского филиала) </w:t>
            </w:r>
          </w:p>
        </w:tc>
        <w:tc>
          <w:tcPr>
            <w:tcW w:w="1842" w:type="dxa"/>
          </w:tcPr>
          <w:p w:rsidR="00E576B9" w:rsidRPr="008D5952" w:rsidRDefault="00E576B9" w:rsidP="008E17EA">
            <w:pPr>
              <w:jc w:val="center"/>
            </w:pPr>
            <w:r w:rsidRPr="008D5952">
              <w:t>45</w:t>
            </w:r>
          </w:p>
        </w:tc>
      </w:tr>
      <w:tr w:rsidR="00E576B9" w:rsidRPr="008D5952" w:rsidTr="008E17EA">
        <w:trPr>
          <w:trHeight w:val="956"/>
        </w:trPr>
        <w:tc>
          <w:tcPr>
            <w:tcW w:w="709" w:type="dxa"/>
          </w:tcPr>
          <w:p w:rsidR="00E576B9" w:rsidRPr="00750BE5" w:rsidRDefault="00E576B9" w:rsidP="008E17E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7088" w:type="dxa"/>
          </w:tcPr>
          <w:p w:rsidR="00E576B9" w:rsidRPr="00750BE5" w:rsidRDefault="00E576B9" w:rsidP="008E17EA">
            <w:pPr>
              <w:widowControl w:val="0"/>
              <w:rPr>
                <w:rFonts w:cs="Calibri"/>
              </w:rPr>
            </w:pPr>
            <w:r w:rsidRPr="00750BE5">
              <w:rPr>
                <w:rFonts w:cs="Calibri"/>
              </w:rPr>
              <w:t xml:space="preserve">Перерегистрация в ФНС (в том числе при замене ФН)  согласно требованиям 290-ФЗ </w:t>
            </w:r>
            <w:r>
              <w:rPr>
                <w:rFonts w:cs="Calibri"/>
              </w:rPr>
              <w:t xml:space="preserve"> </w:t>
            </w:r>
            <w:r w:rsidRPr="00750BE5">
              <w:rPr>
                <w:rFonts w:cs="Calibri"/>
              </w:rPr>
              <w:t>от 03.07.2016 / снятие с учета в ФНС / постановка на учет в ФНС (на всей территории Республики Коми)</w:t>
            </w:r>
          </w:p>
        </w:tc>
        <w:tc>
          <w:tcPr>
            <w:tcW w:w="1842" w:type="dxa"/>
          </w:tcPr>
          <w:p w:rsidR="00E576B9" w:rsidRPr="008D5952" w:rsidRDefault="00E576B9" w:rsidP="008E17EA">
            <w:pPr>
              <w:jc w:val="center"/>
            </w:pPr>
            <w:r w:rsidRPr="008D5952">
              <w:t>56</w:t>
            </w:r>
          </w:p>
        </w:tc>
      </w:tr>
      <w:tr w:rsidR="00E576B9" w:rsidRPr="008D5952" w:rsidTr="008E17EA">
        <w:tc>
          <w:tcPr>
            <w:tcW w:w="709" w:type="dxa"/>
          </w:tcPr>
          <w:p w:rsidR="00E576B9" w:rsidRPr="00750BE5" w:rsidRDefault="00E576B9" w:rsidP="008E17E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7088" w:type="dxa"/>
          </w:tcPr>
          <w:p w:rsidR="00E576B9" w:rsidRPr="00750BE5" w:rsidRDefault="00E576B9" w:rsidP="008E17EA">
            <w:pPr>
              <w:widowControl w:val="0"/>
              <w:rPr>
                <w:rFonts w:cs="Calibri"/>
              </w:rPr>
            </w:pPr>
            <w:r w:rsidRPr="00750BE5">
              <w:rPr>
                <w:rFonts w:cs="Calibri"/>
              </w:rPr>
              <w:t>Подключение ККТ на срок не менее 15 месяцев к Оператору фискальных данных «</w:t>
            </w:r>
            <w:proofErr w:type="spellStart"/>
            <w:r w:rsidRPr="00750BE5">
              <w:rPr>
                <w:rFonts w:cs="Calibri"/>
              </w:rPr>
              <w:t>Такском</w:t>
            </w:r>
            <w:proofErr w:type="spellEnd"/>
            <w:r w:rsidRPr="00750BE5">
              <w:rPr>
                <w:rFonts w:cs="Calibri"/>
              </w:rPr>
              <w:t>» (Лицензия на использование ККТ с кодом активации) для передачи данных в ФНС (на всей территории Республики Коми)</w:t>
            </w:r>
          </w:p>
        </w:tc>
        <w:tc>
          <w:tcPr>
            <w:tcW w:w="1842" w:type="dxa"/>
          </w:tcPr>
          <w:p w:rsidR="00E576B9" w:rsidRPr="008D5952" w:rsidRDefault="00E576B9" w:rsidP="008E17EA">
            <w:pPr>
              <w:jc w:val="center"/>
            </w:pPr>
            <w:r w:rsidRPr="008D5952">
              <w:t>43</w:t>
            </w:r>
          </w:p>
        </w:tc>
      </w:tr>
      <w:tr w:rsidR="00E576B9" w:rsidTr="008E17EA">
        <w:tc>
          <w:tcPr>
            <w:tcW w:w="709" w:type="dxa"/>
          </w:tcPr>
          <w:p w:rsidR="00E576B9" w:rsidRPr="00750BE5" w:rsidRDefault="00E576B9" w:rsidP="008E17E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7088" w:type="dxa"/>
          </w:tcPr>
          <w:p w:rsidR="00E576B9" w:rsidRPr="00750BE5" w:rsidRDefault="00E576B9" w:rsidP="008E17EA">
            <w:pPr>
              <w:widowControl w:val="0"/>
              <w:rPr>
                <w:rFonts w:cs="Calibri"/>
              </w:rPr>
            </w:pPr>
            <w:r w:rsidRPr="00750BE5">
              <w:rPr>
                <w:rFonts w:cs="Calibri"/>
              </w:rPr>
              <w:t>Закупка и установка на ККТ пакета обновления лицензии и прошивки (на всей территории Республики Коми)</w:t>
            </w:r>
          </w:p>
        </w:tc>
        <w:tc>
          <w:tcPr>
            <w:tcW w:w="1842" w:type="dxa"/>
          </w:tcPr>
          <w:p w:rsidR="00E576B9" w:rsidRDefault="00E576B9" w:rsidP="008E17EA">
            <w:pPr>
              <w:jc w:val="center"/>
            </w:pPr>
            <w:r w:rsidRPr="008D5952">
              <w:t>43</w:t>
            </w:r>
          </w:p>
        </w:tc>
      </w:tr>
    </w:tbl>
    <w:p w:rsidR="00E576B9" w:rsidRDefault="00E576B9" w:rsidP="00713D39">
      <w:pPr>
        <w:spacing w:after="0" w:line="240" w:lineRule="auto"/>
        <w:contextualSpacing/>
        <w:jc w:val="both"/>
        <w:rPr>
          <w:rFonts w:ascii="Tahoma" w:hAnsi="Tahoma" w:cs="Tahoma"/>
          <w:b/>
        </w:rPr>
      </w:pP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В случае добавления/исключения каких-либо Услуг из объема, предусмотренного в Техническом Задании (Приложение №1 к Договору) изменения вносятся Заказчиком в одностороннем порядке,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713D39" w:rsidRPr="00750BE5" w:rsidRDefault="00713D39" w:rsidP="00713D39">
      <w:pPr>
        <w:spacing w:after="0" w:line="240" w:lineRule="auto"/>
        <w:ind w:firstLine="567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Основные виды оказываемых услуг: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Исполнитель проводит следующие виды регламентных услуг: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текущее техническое обслуживание ежемесячно (</w:t>
      </w:r>
      <w:r w:rsidRPr="00BA1B7A">
        <w:rPr>
          <w:rFonts w:ascii="Tahoma" w:hAnsi="Tahoma" w:cs="Tahoma"/>
          <w:u w:val="single"/>
        </w:rPr>
        <w:t>кроме Воркутинского филиала</w:t>
      </w:r>
      <w:r w:rsidRPr="00750BE5">
        <w:rPr>
          <w:rFonts w:ascii="Tahoma" w:hAnsi="Tahoma" w:cs="Tahoma"/>
        </w:rPr>
        <w:t>);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lastRenderedPageBreak/>
        <w:t>- замена фискальных накопителей со сроком не менее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чем на 15 месяцев (</w:t>
      </w:r>
      <w:r w:rsidRPr="00BA1B7A">
        <w:rPr>
          <w:rFonts w:ascii="Tahoma" w:hAnsi="Tahoma" w:cs="Tahoma"/>
          <w:u w:val="single"/>
        </w:rPr>
        <w:t>кроме Воркутинского филиала</w:t>
      </w:r>
      <w:r w:rsidRPr="00750BE5">
        <w:rPr>
          <w:rFonts w:ascii="Tahoma" w:hAnsi="Tahoma" w:cs="Tahoma"/>
        </w:rPr>
        <w:t>);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постановка на учет в налоговые органы/перерегистрация ККТ/снятие ККТ с учета (на всей территории Республики Коми);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подключение ККТ со сроком не менее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чем на 15 месяцев к Оператору фискальных данных «</w:t>
      </w:r>
      <w:proofErr w:type="spellStart"/>
      <w:r w:rsidRPr="00750BE5">
        <w:rPr>
          <w:rFonts w:ascii="Tahoma" w:hAnsi="Tahoma" w:cs="Tahoma"/>
        </w:rPr>
        <w:t>Такском</w:t>
      </w:r>
      <w:proofErr w:type="spellEnd"/>
      <w:r w:rsidRPr="00750BE5">
        <w:rPr>
          <w:rFonts w:ascii="Tahoma" w:hAnsi="Tahoma" w:cs="Tahoma"/>
        </w:rPr>
        <w:t>» (код активации) для передачи данных в ФНС (на всей территории Республики Коми);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закупка и установка на ККТ пакета обновления лицензии и прошивки (на всей территории Республики Коми).</w:t>
      </w:r>
    </w:p>
    <w:p w:rsidR="00713D39" w:rsidRPr="00750BE5" w:rsidRDefault="00713D39" w:rsidP="00713D39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713D39" w:rsidRPr="00750BE5" w:rsidRDefault="00713D39" w:rsidP="00713D39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Требования к порядку оказания услуги:</w:t>
      </w:r>
    </w:p>
    <w:p w:rsidR="00713D39" w:rsidRPr="00750BE5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szCs w:val="20"/>
        </w:rPr>
        <w:t>Услуги оказываются иждивением Исполнителя - его силами и средствами.</w:t>
      </w:r>
    </w:p>
    <w:p w:rsidR="00713D39" w:rsidRPr="00750BE5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spacing w:val="-3"/>
          <w:szCs w:val="20"/>
        </w:rPr>
        <w:t>Услуги должны быть оказаны Исполнителем лично. Привлечение к оказанию Услуг третьих лиц допускается только с письменного согласия Заказчика.</w:t>
      </w:r>
    </w:p>
    <w:p w:rsidR="00713D39" w:rsidRPr="00750BE5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</w:rPr>
        <w:t>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документов, подтверждающих соответствие указанных специалистов требованиям, содержащимся в Техническом задании/Задании Заказчика. Заказчик вправе отстранить от оказания Услуг специалистов Исполнителя, не соответствующих требованиям, указанным в Техническом задании/Задании Заказчика.</w:t>
      </w:r>
    </w:p>
    <w:p w:rsidR="00713D39" w:rsidRPr="00750BE5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proofErr w:type="gramStart"/>
      <w:r w:rsidRPr="00750BE5">
        <w:rPr>
          <w:rFonts w:ascii="Tahoma" w:hAnsi="Tahoma" w:cs="Tahoma"/>
        </w:rPr>
        <w:t>Заказчик предоставляет Исполнителю имеющуюся у него техническую информацию (документацию) по ККТ, в отношении которых оказываются Услуги, необходимую Исполнителю для надлежащего оказания Услуг по Договору.</w:t>
      </w:r>
      <w:proofErr w:type="gramEnd"/>
      <w:r w:rsidRPr="00750BE5">
        <w:rPr>
          <w:rFonts w:ascii="Tahoma" w:hAnsi="Tahoma" w:cs="Tahoma"/>
          <w:spacing w:val="-3"/>
          <w:szCs w:val="20"/>
        </w:rPr>
        <w:t xml:space="preserve"> Информация (документы) предоставляются по письменным запросам Исполнителя. </w:t>
      </w:r>
    </w:p>
    <w:p w:rsidR="00713D39" w:rsidRPr="00750BE5" w:rsidRDefault="00713D39" w:rsidP="00713D3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</w:rPr>
        <w:t>В рамках исполнения Договора, Исполнитель обязан:</w:t>
      </w:r>
    </w:p>
    <w:p w:rsidR="00713D39" w:rsidRPr="00750BE5" w:rsidRDefault="00713D39" w:rsidP="00713D39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-Обеспечить прибытие на обслуживаемый объект по вызову Заказчика в течение 4 (четырех) часов с момента поступления заявки в пределах города и в течение 48 (сорока восьми) часов за пределами города. </w:t>
      </w:r>
    </w:p>
    <w:p w:rsidR="00713D39" w:rsidRPr="00750BE5" w:rsidRDefault="00713D39" w:rsidP="00713D39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-Проводить ТО персоналом соответствующей квалификации.</w:t>
      </w:r>
    </w:p>
    <w:p w:rsidR="00713D39" w:rsidRPr="00750BE5" w:rsidRDefault="00713D39" w:rsidP="00713D39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-Провести обучение ответственного персонала Заказчика пользованию Оборудованием, обеспечить его необходимыми инструкциями. </w:t>
      </w:r>
    </w:p>
    <w:p w:rsidR="00713D39" w:rsidRPr="00750BE5" w:rsidRDefault="00713D39" w:rsidP="00713D39">
      <w:pPr>
        <w:spacing w:after="0" w:line="240" w:lineRule="auto"/>
        <w:ind w:right="57" w:firstLine="567"/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При проведении технического обслуживания производятся услуги по плановой проверке, регулировке, настройке ККТ в строгом соответствии с руководствами для пользователя оборудования и иной технической документацией производителя, поставляемой с оборудованием. При выезде специалиста Исполнителя на место установки ККТ Заказчика, все транспортные расходы и расходы на материалы/запчасти несет Исполнитель.</w:t>
      </w:r>
    </w:p>
    <w:p w:rsidR="00713D39" w:rsidRPr="00750BE5" w:rsidRDefault="00713D39" w:rsidP="00713D39">
      <w:pPr>
        <w:widowControl w:val="0"/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завода-изготовителя по эксплуатации оборудования. Расходы по доставке запчастей и стоимость запчастей включена в стоимость ежемесячного технического обслуживания.</w:t>
      </w:r>
    </w:p>
    <w:p w:rsidR="00713D39" w:rsidRPr="00750BE5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При ремонте проводится восстановление бесперебойного функционирования оборудования путем проведения замены/ремонта вышедших из строя, выработавших свой ресурс запасных частей, стоимость которых включена в стоимость технического обслуживания, а также выдача технических заключений о не ремонтопригодности в случае, если ремонт невозможен/нецелесообразен.</w:t>
      </w:r>
    </w:p>
    <w:p w:rsidR="00713D39" w:rsidRPr="00750BE5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Исполнитель начинает устранение неисправностей после получения от Заказчика вызова на обслуживание. Заказчик подает заявку по электронной почте, а также по телефону в службу технической поддержки. В случае, когда восстановление работоспособности оборудования нецелесообразно в связи с его предельным износом, Исполнитель информирует об этом Заказчика и составляет Техническое заключение о нецелесообразности дальнейшей эксплуатации данного оборудования. После выдачи </w:t>
      </w:r>
      <w:r w:rsidRPr="00750BE5">
        <w:rPr>
          <w:rFonts w:ascii="Tahoma" w:hAnsi="Tahoma" w:cs="Tahoma"/>
        </w:rPr>
        <w:lastRenderedPageBreak/>
        <w:t>Технического заключения заявка на восстановление и ремонт данной единицы техники закрывается.</w:t>
      </w:r>
    </w:p>
    <w:p w:rsidR="00713D39" w:rsidRPr="00750BE5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В случае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если для восстановления работоспособности необходимо оказание услуг, не указанных в настоящем техническом задании, Исполнитель информирует об этом Заказчика и приступает к восстановлению работоспособности только после согласования указанных услуг. При этом заявка закрывается.</w:t>
      </w:r>
    </w:p>
    <w:p w:rsidR="00713D39" w:rsidRPr="00750BE5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Ремонт оборудования должен быть произведен в течение 3 (трех) рабочих дней. В случае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если неисправность невозможно устранить в течение 3 (трех) рабочих дней, для оказания дополнительной помощи Исполнитель обязан за свой счет пригласить специалиста завода-изготовителя. Исполнитель гарантирует прибытие такого специалиста в срок не позднее 15-ти рабочих дней с момента направления вызова.</w:t>
      </w:r>
    </w:p>
    <w:p w:rsidR="00713D39" w:rsidRPr="00750BE5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  <w:iCs/>
          <w:szCs w:val="20"/>
        </w:rPr>
      </w:pPr>
      <w:r w:rsidRPr="00750BE5">
        <w:rPr>
          <w:rFonts w:ascii="Tahoma" w:hAnsi="Tahoma" w:cs="Tahoma"/>
          <w:iCs/>
          <w:szCs w:val="20"/>
        </w:rPr>
        <w:t>Исполнитель обязан по требованию Заказчика представлять сведения о ходе исполнения Договора.</w:t>
      </w:r>
    </w:p>
    <w:p w:rsidR="00713D39" w:rsidRPr="00750BE5" w:rsidRDefault="00713D39" w:rsidP="00713D39">
      <w:pPr>
        <w:spacing w:after="0" w:line="240" w:lineRule="auto"/>
        <w:ind w:firstLine="708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750BE5">
        <w:rPr>
          <w:rFonts w:ascii="Tahoma" w:hAnsi="Tahoma" w:cs="Tahoma"/>
          <w:szCs w:val="20"/>
        </w:rPr>
        <w:t>т.ч</w:t>
      </w:r>
      <w:proofErr w:type="spellEnd"/>
      <w:r w:rsidRPr="00750BE5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</w:t>
      </w:r>
      <w:proofErr w:type="gramEnd"/>
      <w:r w:rsidRPr="00750BE5">
        <w:rPr>
          <w:rFonts w:ascii="Tahoma" w:hAnsi="Tahoma" w:cs="Tahoma"/>
          <w:szCs w:val="20"/>
        </w:rPr>
        <w:t xml:space="preserve">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713D39" w:rsidRPr="00750BE5" w:rsidRDefault="00713D39" w:rsidP="00713D39">
      <w:pPr>
        <w:suppressAutoHyphens/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ar-SA"/>
        </w:rPr>
      </w:pPr>
    </w:p>
    <w:p w:rsidR="00713D39" w:rsidRPr="00750BE5" w:rsidRDefault="00713D39" w:rsidP="00713D39">
      <w:pPr>
        <w:suppressAutoHyphens/>
        <w:spacing w:after="0" w:line="240" w:lineRule="auto"/>
        <w:ind w:firstLine="567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b/>
          <w:szCs w:val="20"/>
          <w:lang w:eastAsia="ar-SA"/>
        </w:rPr>
        <w:t>График оказания услуг по техническому обслуживанию оборудования:</w:t>
      </w:r>
    </w:p>
    <w:p w:rsidR="00713D39" w:rsidRPr="00750BE5" w:rsidRDefault="00713D39" w:rsidP="00713D39">
      <w:p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szCs w:val="20"/>
          <w:lang w:eastAsia="ar-SA"/>
        </w:rPr>
        <w:t>1. Контрольно-кассовая техника (Фискальные регистраторы)</w:t>
      </w:r>
    </w:p>
    <w:p w:rsidR="00713D39" w:rsidRPr="00750BE5" w:rsidRDefault="00713D39" w:rsidP="00713D39">
      <w:pPr>
        <w:numPr>
          <w:ilvl w:val="1"/>
          <w:numId w:val="10"/>
        </w:num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szCs w:val="20"/>
          <w:lang w:eastAsia="ar-SA"/>
        </w:rPr>
        <w:t>Ежемесячно:</w:t>
      </w:r>
    </w:p>
    <w:p w:rsidR="00713D39" w:rsidRPr="00750BE5" w:rsidRDefault="00713D39" w:rsidP="00713D39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szCs w:val="20"/>
          <w:lang w:eastAsia="ar-SA"/>
        </w:rPr>
        <w:t xml:space="preserve">внешний осмотр оборудования, </w:t>
      </w:r>
      <w:r w:rsidRPr="00750BE5">
        <w:rPr>
          <w:rFonts w:ascii="Tahoma" w:hAnsi="Tahoma" w:cs="Tahoma"/>
        </w:rPr>
        <w:t>ремонт по мере необходимости с целью восстановления эксплуатационной готовности ККТ</w:t>
      </w:r>
      <w:r w:rsidRPr="00750BE5">
        <w:rPr>
          <w:rFonts w:ascii="Tahoma" w:hAnsi="Tahoma" w:cs="Tahoma"/>
          <w:szCs w:val="20"/>
          <w:lang w:eastAsia="ar-SA"/>
        </w:rPr>
        <w:t>;</w:t>
      </w:r>
    </w:p>
    <w:p w:rsidR="00713D39" w:rsidRPr="00750BE5" w:rsidRDefault="00713D39" w:rsidP="00713D39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>консультация оператора ККТ Заказчика по телефону для оперативного устранения неисправности ККТ в случае, если неисправность может быть устранена самим оператором без выезда специалиста Исполнителя на место.</w:t>
      </w:r>
    </w:p>
    <w:p w:rsidR="00713D39" w:rsidRPr="00750BE5" w:rsidRDefault="00713D39" w:rsidP="00713D39">
      <w:p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  <w:lang w:eastAsia="ar-SA"/>
        </w:rPr>
        <w:t>1.2. Раз в год:</w:t>
      </w:r>
    </w:p>
    <w:p w:rsidR="00713D39" w:rsidRPr="00750BE5" w:rsidRDefault="00713D39" w:rsidP="00713D3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ввод кодов активации: подключение </w:t>
      </w:r>
      <w:r w:rsidRPr="00750BE5">
        <w:rPr>
          <w:rFonts w:ascii="Tahoma" w:hAnsi="Tahoma" w:cs="Tahoma"/>
        </w:rPr>
        <w:t>ККТ к Оператору фискальных данных «</w:t>
      </w:r>
      <w:proofErr w:type="spellStart"/>
      <w:r w:rsidRPr="00750BE5">
        <w:rPr>
          <w:rFonts w:ascii="Tahoma" w:hAnsi="Tahoma" w:cs="Tahoma"/>
        </w:rPr>
        <w:t>Такском</w:t>
      </w:r>
      <w:proofErr w:type="spellEnd"/>
      <w:r w:rsidRPr="00750BE5">
        <w:rPr>
          <w:rFonts w:ascii="Tahoma" w:hAnsi="Tahoma" w:cs="Tahoma"/>
        </w:rPr>
        <w:t>» (Лицензия на использование ККТ с кодом активации) для передачи данных в ФНС</w:t>
      </w:r>
      <w:r w:rsidRPr="00750BE5">
        <w:rPr>
          <w:rFonts w:ascii="Tahoma" w:hAnsi="Tahoma" w:cs="Tahoma"/>
          <w:szCs w:val="20"/>
        </w:rPr>
        <w:t>;</w:t>
      </w:r>
    </w:p>
    <w:p w:rsidR="00713D39" w:rsidRPr="00750BE5" w:rsidRDefault="00713D39" w:rsidP="00713D39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>установка, активизация, встраивание, замена и снятие фискальных накопителей на ККТ;</w:t>
      </w:r>
    </w:p>
    <w:p w:rsidR="00713D39" w:rsidRPr="00750BE5" w:rsidRDefault="00713D39" w:rsidP="00713D39">
      <w:pPr>
        <w:numPr>
          <w:ilvl w:val="0"/>
          <w:numId w:val="9"/>
        </w:numPr>
        <w:spacing w:after="0" w:line="240" w:lineRule="auto"/>
        <w:ind w:right="-125"/>
        <w:contextualSpacing/>
        <w:jc w:val="both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плановая перерегистрация ККТ в ФНС при смене фискального накопителя </w:t>
      </w:r>
      <w:r w:rsidRPr="00750BE5">
        <w:rPr>
          <w:rFonts w:ascii="Tahoma" w:hAnsi="Tahoma" w:cs="Tahoma"/>
        </w:rPr>
        <w:t>в соответствии с установленными законодательно сроками</w:t>
      </w:r>
      <w:r w:rsidRPr="00750BE5">
        <w:rPr>
          <w:rFonts w:ascii="Tahoma" w:hAnsi="Tahoma" w:cs="Tahoma"/>
          <w:bCs/>
          <w:szCs w:val="20"/>
        </w:rPr>
        <w:t>.</w:t>
      </w:r>
    </w:p>
    <w:p w:rsidR="00713D39" w:rsidRPr="00750BE5" w:rsidRDefault="00713D39" w:rsidP="00713D39">
      <w:p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szCs w:val="20"/>
          <w:lang w:eastAsia="ar-SA"/>
        </w:rPr>
        <w:t>1.3. По запросу:</w:t>
      </w:r>
    </w:p>
    <w:p w:rsidR="00713D39" w:rsidRPr="00750BE5" w:rsidRDefault="00713D39" w:rsidP="00713D39">
      <w:pPr>
        <w:numPr>
          <w:ilvl w:val="0"/>
          <w:numId w:val="8"/>
        </w:numPr>
        <w:autoSpaceDE w:val="0"/>
        <w:spacing w:after="0" w:line="276" w:lineRule="auto"/>
        <w:contextualSpacing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>выдача в случае утраты Заказчиком паспорта на ККТ или дубликата паспорта;</w:t>
      </w:r>
    </w:p>
    <w:p w:rsidR="00713D39" w:rsidRPr="00750BE5" w:rsidRDefault="00713D39" w:rsidP="00713D39">
      <w:pPr>
        <w:numPr>
          <w:ilvl w:val="0"/>
          <w:numId w:val="8"/>
        </w:numPr>
        <w:autoSpaceDE w:val="0"/>
        <w:spacing w:after="0" w:line="276" w:lineRule="auto"/>
        <w:contextualSpacing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устранение аппаратных неисправностей (отказов в работе) </w:t>
      </w:r>
      <w:r w:rsidRPr="00750BE5">
        <w:rPr>
          <w:rFonts w:ascii="Tahoma" w:hAnsi="Tahoma" w:cs="Tahoma"/>
          <w:szCs w:val="20"/>
        </w:rPr>
        <w:t>ККТ</w:t>
      </w:r>
      <w:r w:rsidRPr="00750BE5">
        <w:rPr>
          <w:rFonts w:ascii="Tahoma" w:hAnsi="Tahoma" w:cs="Tahoma"/>
          <w:bCs/>
          <w:szCs w:val="20"/>
        </w:rPr>
        <w:t>;</w:t>
      </w:r>
    </w:p>
    <w:p w:rsidR="00713D39" w:rsidRPr="00750BE5" w:rsidRDefault="00713D39" w:rsidP="00713D39">
      <w:pPr>
        <w:numPr>
          <w:ilvl w:val="0"/>
          <w:numId w:val="8"/>
        </w:numPr>
        <w:autoSpaceDE w:val="0"/>
        <w:spacing w:after="0" w:line="276" w:lineRule="auto"/>
        <w:contextualSpacing/>
        <w:jc w:val="both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szCs w:val="20"/>
        </w:rPr>
        <w:t>ремонт ККТ, ремонт отдельных блоков ККТ, замена запчастей и комплектующих к ККТ в стационаре (</w:t>
      </w:r>
      <w:r w:rsidRPr="00750BE5">
        <w:rPr>
          <w:rFonts w:ascii="Tahoma" w:hAnsi="Tahoma" w:cs="Tahoma"/>
          <w:bCs/>
          <w:szCs w:val="20"/>
        </w:rPr>
        <w:t>пункте по техническому обслуживанию и ремонту контрольно-кассовых машин)</w:t>
      </w:r>
      <w:r w:rsidRPr="00750BE5">
        <w:rPr>
          <w:rFonts w:ascii="Tahoma" w:hAnsi="Tahoma" w:cs="Tahoma"/>
          <w:szCs w:val="20"/>
        </w:rPr>
        <w:t xml:space="preserve"> Исполнителя. </w:t>
      </w:r>
      <w:r w:rsidRPr="00750BE5">
        <w:rPr>
          <w:rFonts w:ascii="Tahoma" w:hAnsi="Tahoma" w:cs="Tahoma"/>
        </w:rPr>
        <w:t>Стоимость услуг по ремонту входят в стоимость технического обслуживания ККТ.</w:t>
      </w:r>
    </w:p>
    <w:p w:rsidR="00713D39" w:rsidRPr="00750BE5" w:rsidRDefault="00713D39" w:rsidP="00713D3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ремонт ККТ, вышедшей из строя в результате нарушения Заказчиком правил эксплуатации, хранения, транспортирования, или в случае попадания в ККТ посторонних предметов, жидкостей, насекомых и грызунов.</w:t>
      </w:r>
    </w:p>
    <w:p w:rsidR="00713D39" w:rsidRPr="00750BE5" w:rsidRDefault="00713D39" w:rsidP="00713D39">
      <w:pPr>
        <w:numPr>
          <w:ilvl w:val="0"/>
          <w:numId w:val="8"/>
        </w:num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proofErr w:type="gramStart"/>
      <w:r w:rsidRPr="00750BE5">
        <w:rPr>
          <w:rFonts w:ascii="Tahoma" w:hAnsi="Tahoma" w:cs="Tahoma"/>
        </w:rPr>
        <w:t>з</w:t>
      </w:r>
      <w:proofErr w:type="gramEnd"/>
      <w:r w:rsidRPr="00750BE5">
        <w:rPr>
          <w:rFonts w:ascii="Tahoma" w:hAnsi="Tahoma" w:cs="Tahoma"/>
        </w:rPr>
        <w:t>акупка и установка на ККТ пакета обновления лицензии и прошивки;</w:t>
      </w:r>
    </w:p>
    <w:p w:rsidR="00713D39" w:rsidRPr="00750BE5" w:rsidRDefault="00713D39" w:rsidP="00713D39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внеплановое осуществление регистрации/перерегистрации ККТ, в </w:t>
      </w:r>
      <w:proofErr w:type="spellStart"/>
      <w:r w:rsidRPr="00750BE5">
        <w:rPr>
          <w:rFonts w:ascii="Tahoma" w:hAnsi="Tahoma" w:cs="Tahoma"/>
        </w:rPr>
        <w:t>т.ч</w:t>
      </w:r>
      <w:proofErr w:type="spellEnd"/>
      <w:r w:rsidRPr="00750BE5">
        <w:rPr>
          <w:rFonts w:ascii="Tahoma" w:hAnsi="Tahoma" w:cs="Tahoma"/>
        </w:rPr>
        <w:t>. при смене адреса установки, наименования места установки ККТ, снятия с учета (кроме плановой перерегистрации при смене ФН) в соответствии с установленными законодательно сроками;</w:t>
      </w:r>
    </w:p>
    <w:p w:rsidR="00713D39" w:rsidRPr="00750BE5" w:rsidRDefault="00713D39" w:rsidP="00713D39">
      <w:pPr>
        <w:numPr>
          <w:ilvl w:val="0"/>
          <w:numId w:val="8"/>
        </w:numPr>
        <w:suppressAutoHyphens/>
        <w:spacing w:after="0" w:line="240" w:lineRule="auto"/>
        <w:ind w:left="357" w:hanging="357"/>
        <w:jc w:val="both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bCs/>
          <w:szCs w:val="20"/>
        </w:rPr>
        <w:t xml:space="preserve">внеплановая установка, активизация, встраивание, снятие фискального накопителя на ККТ, в том числе замена в случае заполнения памяти Фискального накопителя </w:t>
      </w:r>
      <w:r w:rsidRPr="00750BE5">
        <w:rPr>
          <w:rFonts w:ascii="Tahoma" w:hAnsi="Tahoma" w:cs="Tahoma"/>
        </w:rPr>
        <w:t xml:space="preserve">в </w:t>
      </w:r>
      <w:r w:rsidRPr="00750BE5">
        <w:rPr>
          <w:rFonts w:ascii="Tahoma" w:hAnsi="Tahoma" w:cs="Tahoma"/>
        </w:rPr>
        <w:lastRenderedPageBreak/>
        <w:t>соответствии с установленными законодательно сроками проведения замены ФН для каждой конкретной ККТ;</w:t>
      </w:r>
    </w:p>
    <w:p w:rsidR="00713D39" w:rsidRPr="00750BE5" w:rsidRDefault="00713D39" w:rsidP="00713D39">
      <w:pPr>
        <w:numPr>
          <w:ilvl w:val="0"/>
          <w:numId w:val="8"/>
        </w:numPr>
        <w:spacing w:after="0" w:line="276" w:lineRule="auto"/>
        <w:contextualSpacing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утилизация ККТ с оформлением акта утилизации контрольно-кассовой машины;</w:t>
      </w:r>
    </w:p>
    <w:p w:rsidR="00713D39" w:rsidRPr="00750BE5" w:rsidRDefault="00713D39" w:rsidP="00713D39">
      <w:pPr>
        <w:numPr>
          <w:ilvl w:val="0"/>
          <w:numId w:val="8"/>
        </w:numPr>
        <w:autoSpaceDE w:val="0"/>
        <w:spacing w:after="0" w:line="276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восстановление работоспособности </w:t>
      </w:r>
      <w:r w:rsidRPr="00750BE5">
        <w:rPr>
          <w:rFonts w:ascii="Tahoma" w:hAnsi="Tahoma" w:cs="Tahoma"/>
          <w:szCs w:val="20"/>
        </w:rPr>
        <w:t>ККТ, программирование и перепрограммирование ККТ;</w:t>
      </w:r>
    </w:p>
    <w:p w:rsidR="00713D39" w:rsidRPr="00750BE5" w:rsidRDefault="00713D39" w:rsidP="00713D3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оценка пригодности ККТ к дальнейшему использованию с оформлением соответствующего заключения;</w:t>
      </w:r>
    </w:p>
    <w:p w:rsidR="00713D39" w:rsidRPr="00750BE5" w:rsidRDefault="00713D39" w:rsidP="00713D39">
      <w:pPr>
        <w:numPr>
          <w:ilvl w:val="0"/>
          <w:numId w:val="8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ввод в эксплуатацию </w:t>
      </w:r>
      <w:r w:rsidRPr="00750BE5">
        <w:rPr>
          <w:rFonts w:ascii="Tahoma" w:hAnsi="Tahoma" w:cs="Tahoma"/>
          <w:szCs w:val="20"/>
        </w:rPr>
        <w:t>ККТ, а именно: проверка комплектности и работоспособности, установка режимов функционирования, программного обеспечения, освидетельствование ККТ на соответствие эталонной версии, установка средств визуального контроля, установка и подключение ККТ на рабочем месте Заказчика, оформление соответствующей документации по вводу ККТ в эксплуатацию и др. мероприятия.</w:t>
      </w:r>
    </w:p>
    <w:p w:rsidR="00713D39" w:rsidRPr="00750BE5" w:rsidRDefault="00713D39" w:rsidP="00713D39">
      <w:pPr>
        <w:numPr>
          <w:ilvl w:val="0"/>
          <w:numId w:val="8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</w:rPr>
        <w:t>по мере необходимости проводить обучение работе на ККТ представителей Заказчика в виде инструктажа (без ограничения количества слушателей), информирование Заказчика об изменениях в законодательстве и нормативных документах, регламентирующих использование ККТ.</w:t>
      </w:r>
    </w:p>
    <w:p w:rsidR="00713D39" w:rsidRPr="00750BE5" w:rsidRDefault="00713D39" w:rsidP="00713D39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713D39" w:rsidRPr="00750BE5" w:rsidRDefault="00713D39" w:rsidP="00713D39">
      <w:pPr>
        <w:widowControl w:val="0"/>
        <w:numPr>
          <w:ilvl w:val="0"/>
          <w:numId w:val="11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b/>
          <w:szCs w:val="20"/>
        </w:rPr>
        <w:t>Требования к качеству и безопасности оказания услуги:</w:t>
      </w:r>
    </w:p>
    <w:p w:rsidR="00713D39" w:rsidRPr="00750BE5" w:rsidRDefault="00713D39" w:rsidP="00713D39">
      <w:pPr>
        <w:widowControl w:val="0"/>
        <w:numPr>
          <w:ilvl w:val="0"/>
          <w:numId w:val="12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iCs/>
          <w:szCs w:val="20"/>
        </w:rPr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</w:t>
      </w:r>
      <w:proofErr w:type="spellStart"/>
      <w:r w:rsidRPr="00750BE5">
        <w:rPr>
          <w:rFonts w:ascii="Tahoma" w:hAnsi="Tahoma" w:cs="Tahoma"/>
          <w:iCs/>
          <w:szCs w:val="20"/>
        </w:rPr>
        <w:t>Ростехнадзора</w:t>
      </w:r>
      <w:proofErr w:type="spellEnd"/>
      <w:r w:rsidRPr="00750BE5">
        <w:rPr>
          <w:rFonts w:ascii="Tahoma" w:hAnsi="Tahoma" w:cs="Tahoma"/>
          <w:iCs/>
          <w:szCs w:val="20"/>
        </w:rPr>
        <w:t xml:space="preserve">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</w:t>
      </w:r>
      <w:r w:rsidRPr="00750BE5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713D39" w:rsidRPr="00750BE5" w:rsidRDefault="00713D39" w:rsidP="00713D39">
      <w:pPr>
        <w:widowControl w:val="0"/>
        <w:numPr>
          <w:ilvl w:val="0"/>
          <w:numId w:val="12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Договора), Исполнитель должен немедленно известить Заказчика и до получения от него указаний приостановить оказание услуг.</w:t>
      </w:r>
    </w:p>
    <w:p w:rsidR="00713D39" w:rsidRPr="00750BE5" w:rsidRDefault="00713D39" w:rsidP="00713D39">
      <w:pPr>
        <w:spacing w:after="0" w:line="240" w:lineRule="auto"/>
        <w:ind w:left="720"/>
        <w:contextualSpacing/>
        <w:jc w:val="both"/>
        <w:rPr>
          <w:rFonts w:ascii="Tahoma" w:hAnsi="Tahoma" w:cs="Tahoma"/>
        </w:rPr>
      </w:pPr>
    </w:p>
    <w:p w:rsidR="00713D39" w:rsidRPr="00750BE5" w:rsidRDefault="00713D39" w:rsidP="00713D3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Требования к результатам услуги. Порядок сдачи и приемки результатов услуги:</w:t>
      </w:r>
    </w:p>
    <w:p w:rsidR="00713D39" w:rsidRPr="00750BE5" w:rsidRDefault="00713D39" w:rsidP="00713D39">
      <w:pPr>
        <w:pStyle w:val="a4"/>
        <w:numPr>
          <w:ilvl w:val="0"/>
          <w:numId w:val="14"/>
        </w:numPr>
        <w:spacing w:after="0" w:line="240" w:lineRule="auto"/>
        <w:ind w:left="426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По окончанию оказания Услуг</w:t>
      </w:r>
      <w:r w:rsidRPr="00750BE5">
        <w:rPr>
          <w:rFonts w:ascii="Tahoma" w:hAnsi="Tahoma" w:cs="Tahoma"/>
          <w:i/>
          <w:szCs w:val="20"/>
        </w:rPr>
        <w:t xml:space="preserve"> </w:t>
      </w:r>
      <w:r w:rsidRPr="00750BE5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713D39" w:rsidRPr="00750BE5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</w:r>
    </w:p>
    <w:p w:rsidR="00713D39" w:rsidRPr="00750BE5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оказанных Услуг/УПД, подписанных Исполнителем</w:t>
      </w:r>
      <w:r w:rsidRPr="00750BE5">
        <w:rPr>
          <w:rFonts w:ascii="Tahoma" w:eastAsia="Times New Roman" w:hAnsi="Tahoma" w:cs="Tahoma"/>
          <w:szCs w:val="20"/>
        </w:rPr>
        <w:t>.</w:t>
      </w:r>
      <w:r w:rsidRPr="00750BE5">
        <w:rPr>
          <w:rFonts w:ascii="Tahoma" w:hAnsi="Tahoma" w:cs="Tahoma"/>
          <w:szCs w:val="20"/>
        </w:rPr>
        <w:t xml:space="preserve">   </w:t>
      </w:r>
    </w:p>
    <w:p w:rsidR="00713D39" w:rsidRPr="00750BE5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Услуг/УПД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713D39" w:rsidRPr="00750BE5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 производит приемку оказанных Услуг путем подписания акта оказанных Услуг/УПД.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Услуг/УПД.</w:t>
      </w:r>
    </w:p>
    <w:p w:rsidR="00713D39" w:rsidRPr="00750BE5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п.5.2.3., Заказчик вправе в течение 15 </w:t>
      </w:r>
      <w:r w:rsidRPr="00750BE5">
        <w:rPr>
          <w:rFonts w:ascii="Tahoma" w:hAnsi="Tahoma" w:cs="Tahoma"/>
          <w:szCs w:val="20"/>
        </w:rPr>
        <w:lastRenderedPageBreak/>
        <w:t xml:space="preserve">календарных дней оформить мотивированный отказ от приемки оказанных Услуг и направить его Исполнителю. </w:t>
      </w:r>
    </w:p>
    <w:p w:rsidR="00713D39" w:rsidRPr="00750BE5" w:rsidRDefault="00713D39" w:rsidP="00713D39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713D39" w:rsidRPr="00750BE5" w:rsidRDefault="00713D39" w:rsidP="00713D39">
      <w:pPr>
        <w:pStyle w:val="a4"/>
        <w:numPr>
          <w:ilvl w:val="0"/>
          <w:numId w:val="14"/>
        </w:numPr>
        <w:spacing w:after="0" w:line="240" w:lineRule="auto"/>
        <w:ind w:left="426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</w:r>
    </w:p>
    <w:p w:rsidR="00713D39" w:rsidRPr="00750BE5" w:rsidRDefault="00713D39" w:rsidP="00713D39">
      <w:pPr>
        <w:spacing w:after="0" w:line="240" w:lineRule="auto"/>
        <w:ind w:left="426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Цели использования результатов услуг:</w:t>
      </w:r>
    </w:p>
    <w:p w:rsidR="00713D39" w:rsidRPr="00750BE5" w:rsidRDefault="00713D39" w:rsidP="00713D39">
      <w:pPr>
        <w:spacing w:after="0" w:line="240" w:lineRule="auto"/>
        <w:ind w:left="426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Поддержание контрольно-кассовой техники в рабочем состоянии для приема платежей и передачи данных в ФНС.</w:t>
      </w:r>
    </w:p>
    <w:p w:rsidR="00713D39" w:rsidRPr="00750BE5" w:rsidRDefault="00713D39" w:rsidP="00713D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713D39" w:rsidRPr="00750BE5" w:rsidRDefault="00713D39" w:rsidP="00713D39">
      <w:pPr>
        <w:numPr>
          <w:ilvl w:val="0"/>
          <w:numId w:val="11"/>
        </w:numPr>
        <w:spacing w:after="0" w:line="240" w:lineRule="auto"/>
        <w:ind w:left="426" w:firstLine="0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Требования к гарантийному сроку услуги и (или) объему предоставления гарантий их качества:</w:t>
      </w:r>
    </w:p>
    <w:p w:rsidR="00713D39" w:rsidRPr="00750BE5" w:rsidRDefault="00713D39" w:rsidP="00713D39">
      <w:pPr>
        <w:pStyle w:val="3"/>
        <w:keepNext w:val="0"/>
        <w:keepLines w:val="0"/>
        <w:widowControl w:val="0"/>
        <w:numPr>
          <w:ilvl w:val="0"/>
          <w:numId w:val="15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713D39" w:rsidRPr="00750BE5" w:rsidRDefault="00713D39" w:rsidP="00713D39">
      <w:pPr>
        <w:pStyle w:val="3"/>
        <w:keepNext w:val="0"/>
        <w:keepLines w:val="0"/>
        <w:widowControl w:val="0"/>
        <w:numPr>
          <w:ilvl w:val="0"/>
          <w:numId w:val="15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12 (двенадцати) месяцев с момента приемки результата Услуг.</w:t>
      </w:r>
    </w:p>
    <w:p w:rsidR="00713D39" w:rsidRPr="00750BE5" w:rsidRDefault="00713D39" w:rsidP="00713D39">
      <w:pPr>
        <w:pStyle w:val="3"/>
        <w:keepNext w:val="0"/>
        <w:keepLines w:val="0"/>
        <w:widowControl w:val="0"/>
        <w:numPr>
          <w:ilvl w:val="0"/>
          <w:numId w:val="15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gramStart"/>
      <w:r w:rsidRPr="00750BE5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</w:t>
      </w:r>
      <w:proofErr w:type="gramEnd"/>
      <w:r w:rsidRPr="00750BE5">
        <w:rPr>
          <w:rFonts w:ascii="Tahoma" w:hAnsi="Tahoma" w:cs="Tahoma"/>
          <w:b w:val="0"/>
          <w:color w:val="auto"/>
          <w:sz w:val="20"/>
          <w:szCs w:val="20"/>
        </w:rPr>
        <w:t xml:space="preserve"> Исполнитель обязан за свой счет устранить указанные недостатки в течение 10 (десяти) дней с момента получения Уведомления.</w:t>
      </w:r>
    </w:p>
    <w:p w:rsidR="00713D39" w:rsidRPr="00750BE5" w:rsidRDefault="00713D39" w:rsidP="00713D39">
      <w:pPr>
        <w:pStyle w:val="a4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В случае отступления от условий Договора или выявления недостатков, Заказчик вправе по своему выбору:</w:t>
      </w:r>
    </w:p>
    <w:p w:rsidR="00713D39" w:rsidRPr="00750BE5" w:rsidRDefault="00713D39" w:rsidP="00713D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потребовать от Исполнителя безвозмездного устранения недостатков;</w:t>
      </w:r>
    </w:p>
    <w:p w:rsidR="00713D39" w:rsidRPr="00750BE5" w:rsidRDefault="00713D39" w:rsidP="00713D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потребовать от Исполнителя соразмерного уменьшения Цены Услуг;</w:t>
      </w:r>
    </w:p>
    <w:p w:rsidR="00713D39" w:rsidRPr="00750BE5" w:rsidRDefault="00713D39" w:rsidP="00713D3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713D39" w:rsidRPr="00750BE5" w:rsidRDefault="00713D39" w:rsidP="00713D39">
      <w:pPr>
        <w:spacing w:after="0" w:line="240" w:lineRule="auto"/>
        <w:jc w:val="both"/>
        <w:rPr>
          <w:rFonts w:ascii="Tahoma" w:hAnsi="Tahoma" w:cs="Tahoma"/>
        </w:rPr>
      </w:pPr>
    </w:p>
    <w:p w:rsidR="00713D39" w:rsidRPr="00750BE5" w:rsidRDefault="00713D39" w:rsidP="00713D39">
      <w:pPr>
        <w:numPr>
          <w:ilvl w:val="0"/>
          <w:numId w:val="11"/>
        </w:numPr>
        <w:spacing w:after="0" w:line="240" w:lineRule="auto"/>
        <w:ind w:left="426" w:firstLine="0"/>
        <w:contextualSpacing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Информационная поддержка:</w:t>
      </w:r>
    </w:p>
    <w:p w:rsidR="00713D39" w:rsidRPr="00750BE5" w:rsidRDefault="00713D39" w:rsidP="00713D39">
      <w:pPr>
        <w:spacing w:after="0" w:line="240" w:lineRule="auto"/>
        <w:ind w:left="426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Исполнитель должен обеспечить непрерывную службу технической поддержки, отвечающую на вопросы по эксплуатации, модернизации оборудования, диагностике и локализации неисправностей. Связь со службой технической поддержки должна быть организована следующими способами:</w:t>
      </w:r>
    </w:p>
    <w:p w:rsidR="00713D39" w:rsidRPr="00750BE5" w:rsidRDefault="00713D39" w:rsidP="00713D39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</w:rPr>
      </w:pPr>
      <w:r w:rsidRPr="00750BE5">
        <w:rPr>
          <w:rFonts w:ascii="Tahoma" w:hAnsi="Tahoma" w:cs="Tahoma"/>
        </w:rPr>
        <w:t>•</w:t>
      </w:r>
      <w:r w:rsidRPr="00750BE5">
        <w:rPr>
          <w:rFonts w:ascii="Tahoma" w:hAnsi="Tahoma" w:cs="Tahoma"/>
        </w:rPr>
        <w:tab/>
        <w:t>по телефонному номеру;</w:t>
      </w:r>
    </w:p>
    <w:p w:rsidR="00713D39" w:rsidRPr="00750BE5" w:rsidRDefault="00713D39" w:rsidP="00713D39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</w:rPr>
      </w:pPr>
      <w:r w:rsidRPr="00750BE5">
        <w:rPr>
          <w:rFonts w:ascii="Tahoma" w:hAnsi="Tahoma" w:cs="Tahoma"/>
        </w:rPr>
        <w:t>•</w:t>
      </w:r>
      <w:r w:rsidRPr="00750BE5">
        <w:rPr>
          <w:rFonts w:ascii="Tahoma" w:hAnsi="Tahoma" w:cs="Tahoma"/>
        </w:rPr>
        <w:tab/>
        <w:t>электронной почтой.</w:t>
      </w:r>
    </w:p>
    <w:p w:rsidR="00713D39" w:rsidRPr="00750BE5" w:rsidRDefault="00713D39" w:rsidP="00713D39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</w:rPr>
        <w:t>В случае изменения данных методов оповещения необходимо за 5 (пять) дней до их изменения информировать об этом Заказчика.</w:t>
      </w:r>
    </w:p>
    <w:p w:rsidR="00DE6A12" w:rsidRDefault="00DE6A12" w:rsidP="00713D39">
      <w:pPr>
        <w:tabs>
          <w:tab w:val="center" w:pos="4677"/>
        </w:tabs>
        <w:spacing w:after="0" w:line="276" w:lineRule="auto"/>
        <w:jc w:val="center"/>
      </w:pPr>
    </w:p>
    <w:sectPr w:rsidR="00DE6A12" w:rsidSect="00DE6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B7" w:rsidRDefault="00F777B7" w:rsidP="00DE6A12">
      <w:pPr>
        <w:spacing w:after="0" w:line="240" w:lineRule="auto"/>
      </w:pPr>
      <w:r>
        <w:separator/>
      </w:r>
    </w:p>
  </w:endnote>
  <w:endnote w:type="continuationSeparator" w:id="0">
    <w:p w:rsidR="00F777B7" w:rsidRDefault="00F777B7" w:rsidP="00DE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B7" w:rsidRDefault="00F777B7" w:rsidP="00DE6A12">
      <w:pPr>
        <w:spacing w:after="0" w:line="240" w:lineRule="auto"/>
      </w:pPr>
      <w:r>
        <w:separator/>
      </w:r>
    </w:p>
  </w:footnote>
  <w:footnote w:type="continuationSeparator" w:id="0">
    <w:p w:rsidR="00F777B7" w:rsidRDefault="00F777B7" w:rsidP="00DE6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8D27FA"/>
    <w:multiLevelType w:val="hybridMultilevel"/>
    <w:tmpl w:val="B6E05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801C9"/>
    <w:multiLevelType w:val="hybridMultilevel"/>
    <w:tmpl w:val="6B5AE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872D1"/>
    <w:multiLevelType w:val="hybridMultilevel"/>
    <w:tmpl w:val="D7AEDE0A"/>
    <w:lvl w:ilvl="0" w:tplc="C23E67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C9F6132"/>
    <w:multiLevelType w:val="hybridMultilevel"/>
    <w:tmpl w:val="F230A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A328C1"/>
    <w:multiLevelType w:val="hybridMultilevel"/>
    <w:tmpl w:val="5DC60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4"/>
  </w:num>
  <w:num w:numId="7">
    <w:abstractNumId w:val="13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 w:numId="12">
    <w:abstractNumId w:val="1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12"/>
    <w:rsid w:val="00244DBB"/>
    <w:rsid w:val="00713D39"/>
    <w:rsid w:val="00800D0B"/>
    <w:rsid w:val="008E1354"/>
    <w:rsid w:val="00C60AE1"/>
    <w:rsid w:val="00DD4172"/>
    <w:rsid w:val="00DE6A12"/>
    <w:rsid w:val="00DF7CA8"/>
    <w:rsid w:val="00E4776D"/>
    <w:rsid w:val="00E576B9"/>
    <w:rsid w:val="00F7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12"/>
  </w:style>
  <w:style w:type="paragraph" w:styleId="3">
    <w:name w:val="heading 3"/>
    <w:basedOn w:val="a"/>
    <w:next w:val="a"/>
    <w:link w:val="30"/>
    <w:uiPriority w:val="9"/>
    <w:unhideWhenUsed/>
    <w:qFormat/>
    <w:rsid w:val="00C60AE1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E6A1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DE6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E6A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DE6A12"/>
    <w:rPr>
      <w:rFonts w:ascii="Times New Roman" w:hAnsi="Times New Roman" w:cs="Times New Roman" w:hint="default"/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C60AE1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C60A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12"/>
  </w:style>
  <w:style w:type="paragraph" w:styleId="3">
    <w:name w:val="heading 3"/>
    <w:basedOn w:val="a"/>
    <w:next w:val="a"/>
    <w:link w:val="30"/>
    <w:uiPriority w:val="9"/>
    <w:unhideWhenUsed/>
    <w:qFormat/>
    <w:rsid w:val="00C60AE1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E6A1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DE6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E6A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DE6A12"/>
    <w:rPr>
      <w:rFonts w:ascii="Times New Roman" w:hAnsi="Times New Roman" w:cs="Times New Roman" w:hint="default"/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C60AE1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C60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6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3525</Words>
  <Characters>20098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Елена Сергеевна</dc:creator>
  <cp:keywords/>
  <dc:description/>
  <cp:lastModifiedBy>Попова Анна Германовна</cp:lastModifiedBy>
  <cp:revision>3</cp:revision>
  <dcterms:created xsi:type="dcterms:W3CDTF">2024-10-17T05:03:00Z</dcterms:created>
  <dcterms:modified xsi:type="dcterms:W3CDTF">2024-10-17T05:04:00Z</dcterms:modified>
</cp:coreProperties>
</file>